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D5" w:rsidRDefault="00072FD5" w:rsidP="00BE6D74">
      <w:pPr>
        <w:pStyle w:val="a3"/>
        <w:ind w:firstLine="345"/>
        <w:rPr>
          <w:rFonts w:hint="eastAsia"/>
        </w:rPr>
      </w:pPr>
    </w:p>
    <w:p w:rsidR="00BE6D74" w:rsidRDefault="00BE6D74" w:rsidP="00BE6D74">
      <w:pPr>
        <w:pStyle w:val="a3"/>
        <w:ind w:firstLine="345"/>
      </w:pPr>
      <w:r w:rsidRPr="00072FD5">
        <w:t>重庆都恒电子有限公司座落于重庆直辖市高新技术产业园区。是西南地区一家集电子汽车衡、电子超载(超限)检测设备、道路安全设施及其相关电子、软件产品的研发、生产、销售及售后服务为一体的专业化电子公司。公司自成立以来，坚持以“质量求生存，信誉求发展”的经营理念，与各用户单位、企业建立了长期友好的合作关系，并深得用户的信赖与好评;公司的公路动静态称重检测管理系统率先在西南地区获得各界人士的认可并由此与西南地区各公路路政、交警部门建立了长期、良好的合作关系。公司主导产品全电子汽车衡，更以其它厂商无可比拟的性价比优势令各界人士青睐。</w:t>
      </w:r>
    </w:p>
    <w:p w:rsidR="00072FD5" w:rsidRPr="00072FD5" w:rsidRDefault="008073C3" w:rsidP="00BE6D74">
      <w:pPr>
        <w:pStyle w:val="a3"/>
        <w:ind w:firstLine="345"/>
      </w:pPr>
      <w:r>
        <w:rPr>
          <w:rStyle w:val="a8"/>
        </w:rPr>
        <w:endnoteReference w:id="2"/>
      </w:r>
    </w:p>
    <w:p w:rsidR="00072FD5" w:rsidRPr="00072FD5" w:rsidRDefault="00072FD5" w:rsidP="00072FD5">
      <w:pPr>
        <w:pStyle w:val="1"/>
        <w:jc w:val="center"/>
        <w:rPr>
          <w:color w:val="FF0000"/>
          <w:szCs w:val="18"/>
        </w:rPr>
      </w:pPr>
      <w:r w:rsidRPr="00072FD5">
        <w:rPr>
          <w:color w:val="FF0000"/>
        </w:rPr>
        <w:t>DCS</w:t>
      </w:r>
      <w:r w:rsidRPr="00072FD5">
        <w:rPr>
          <w:color w:val="FF0000"/>
          <w:szCs w:val="18"/>
        </w:rPr>
        <w:t>系列动态电子汽车衡</w:t>
      </w:r>
    </w:p>
    <w:p w:rsidR="00072FD5" w:rsidRDefault="00072FD5" w:rsidP="00072FD5"/>
    <w:p w:rsidR="00072FD5" w:rsidRDefault="00072FD5" w:rsidP="00072FD5"/>
    <w:p w:rsidR="00072FD5" w:rsidRPr="00072FD5" w:rsidRDefault="00072FD5" w:rsidP="00072FD5"/>
    <w:p w:rsidR="00072FD5" w:rsidRPr="00072FD5" w:rsidRDefault="00072FD5" w:rsidP="00072FD5">
      <w:pPr>
        <w:rPr>
          <w:sz w:val="24"/>
          <w:szCs w:val="24"/>
        </w:rPr>
      </w:pPr>
    </w:p>
    <w:p w:rsidR="00BE6D74" w:rsidRPr="00072FD5" w:rsidRDefault="00072FD5" w:rsidP="00BE6D74">
      <w:pPr>
        <w:pStyle w:val="a3"/>
      </w:pPr>
      <w:r w:rsidRPr="00072FD5">
        <w:rPr>
          <w:noProof/>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84455</wp:posOffset>
            </wp:positionV>
            <wp:extent cx="2381250" cy="1790700"/>
            <wp:effectExtent l="19050" t="0" r="0" b="0"/>
            <wp:wrapSquare wrapText="bothSides"/>
            <wp:docPr id="5" name="图片 4" descr="20094131023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41310232421.jpg"/>
                    <pic:cNvPicPr/>
                  </pic:nvPicPr>
                  <pic:blipFill>
                    <a:blip r:embed="rId8"/>
                    <a:stretch>
                      <a:fillRect/>
                    </a:stretch>
                  </pic:blipFill>
                  <pic:spPr>
                    <a:xfrm>
                      <a:off x="0" y="0"/>
                      <a:ext cx="2381250" cy="1790700"/>
                    </a:xfrm>
                    <a:prstGeom prst="rect">
                      <a:avLst/>
                    </a:prstGeom>
                  </pic:spPr>
                </pic:pic>
              </a:graphicData>
            </a:graphic>
          </wp:anchor>
        </w:drawing>
      </w:r>
      <w:r w:rsidR="00BE6D74" w:rsidRPr="00072FD5">
        <w:t xml:space="preserve">　　产品编号：4131012516</w:t>
      </w:r>
      <w:r w:rsidR="00BE6D74" w:rsidRPr="00072FD5">
        <w:rPr>
          <w:rFonts w:ascii="Verdana" w:hAnsi="Verdana"/>
          <w:b/>
          <w:bCs/>
          <w:noProof/>
          <w:color w:val="000000"/>
        </w:rPr>
        <w:t xml:space="preserve"> </w:t>
      </w:r>
    </w:p>
    <w:p w:rsidR="00BE6D74" w:rsidRPr="00072FD5" w:rsidRDefault="00BE6D74" w:rsidP="00BE6D74">
      <w:pPr>
        <w:pStyle w:val="a3"/>
      </w:pPr>
      <w:r w:rsidRPr="00072FD5">
        <w:t xml:space="preserve">　　产品名称：动态电子汽车衡</w:t>
      </w:r>
    </w:p>
    <w:p w:rsidR="00BE6D74" w:rsidRPr="00072FD5" w:rsidRDefault="00BE6D74" w:rsidP="00BE6D74">
      <w:pPr>
        <w:pStyle w:val="a3"/>
      </w:pPr>
      <w:r w:rsidRPr="00072FD5">
        <w:t xml:space="preserve">　　规　　格：3400×900×300(mm)</w:t>
      </w:r>
    </w:p>
    <w:p w:rsidR="00BE6D74" w:rsidRPr="00072FD5" w:rsidRDefault="00BE6D74" w:rsidP="00BE6D74">
      <w:pPr>
        <w:pStyle w:val="a3"/>
      </w:pPr>
      <w:r w:rsidRPr="00072FD5">
        <w:t xml:space="preserve">　　产品备注：一种对车辆运行过程中的称重设备</w:t>
      </w:r>
    </w:p>
    <w:p w:rsidR="00BE6D74" w:rsidRDefault="00BE6D74" w:rsidP="00072FD5">
      <w:pPr>
        <w:pStyle w:val="a3"/>
        <w:ind w:firstLine="465"/>
      </w:pPr>
      <w:r w:rsidRPr="00072FD5">
        <w:t>产品类别：GDC固定式公路计重收费超限检测系统</w:t>
      </w:r>
    </w:p>
    <w:p w:rsidR="00072FD5" w:rsidRDefault="00072FD5" w:rsidP="00072FD5">
      <w:pPr>
        <w:pStyle w:val="a3"/>
        <w:ind w:firstLine="465"/>
        <w:rPr>
          <w:rFonts w:hint="eastAsia"/>
        </w:rPr>
      </w:pPr>
    </w:p>
    <w:p w:rsidR="007C4A7C" w:rsidRPr="00072FD5" w:rsidRDefault="007C4A7C" w:rsidP="00072FD5">
      <w:pPr>
        <w:pStyle w:val="a3"/>
        <w:ind w:firstLine="465"/>
      </w:pPr>
    </w:p>
    <w:p w:rsidR="00BE6D74" w:rsidRPr="00072FD5" w:rsidRDefault="00BE6D74" w:rsidP="00BE6D74">
      <w:pPr>
        <w:rPr>
          <w:sz w:val="24"/>
          <w:szCs w:val="24"/>
        </w:rPr>
      </w:pPr>
    </w:p>
    <w:p w:rsidR="00072FD5" w:rsidRPr="00072FD5" w:rsidRDefault="00072FD5" w:rsidP="00072FD5">
      <w:pPr>
        <w:pStyle w:val="a3"/>
        <w:rPr>
          <w:b/>
          <w:color w:val="4A442A" w:themeColor="background2" w:themeShade="40"/>
        </w:rPr>
      </w:pPr>
      <w:r w:rsidRPr="00072FD5">
        <w:t xml:space="preserve">　　</w:t>
      </w:r>
      <w:r w:rsidRPr="00072FD5">
        <w:rPr>
          <w:b/>
          <w:color w:val="4A442A" w:themeColor="background2" w:themeShade="40"/>
        </w:rPr>
        <w:t>用途</w:t>
      </w:r>
      <w:r w:rsidRPr="00072FD5">
        <w:rPr>
          <w:rFonts w:hint="eastAsia"/>
          <w:b/>
          <w:color w:val="4A442A" w:themeColor="background2" w:themeShade="40"/>
        </w:rPr>
        <w:t>:</w:t>
      </w:r>
    </w:p>
    <w:p w:rsidR="00072FD5" w:rsidRDefault="00072FD5" w:rsidP="00072FD5">
      <w:pPr>
        <w:pStyle w:val="a3"/>
        <w:ind w:firstLine="465"/>
        <w:rPr>
          <w:rFonts w:hint="eastAsia"/>
          <w:color w:val="4A442A" w:themeColor="background2" w:themeShade="40"/>
        </w:rPr>
      </w:pPr>
      <w:r w:rsidRPr="00072FD5">
        <w:t>DCS—系列动态电子汽车衡是一种车辆运行过程中的称重设备，可采用轴计量或整车计量，可不受车型、厂地限制，对各种类型轴载货车进行不停车连续称重由计算机进行数据处理。广泛用于能源、交通运输、公路检测、化工、煤矿、冶金、电力等大宗货物快速</w:t>
      </w:r>
      <w:r w:rsidRPr="00072FD5">
        <w:rPr>
          <w:color w:val="4A442A" w:themeColor="background2" w:themeShade="40"/>
        </w:rPr>
        <w:t>称重。</w:t>
      </w:r>
    </w:p>
    <w:p w:rsidR="007C4A7C" w:rsidRDefault="007C4A7C" w:rsidP="00072FD5">
      <w:pPr>
        <w:pStyle w:val="a3"/>
        <w:ind w:firstLine="465"/>
        <w:rPr>
          <w:color w:val="4A442A" w:themeColor="background2" w:themeShade="40"/>
        </w:rPr>
      </w:pPr>
    </w:p>
    <w:p w:rsidR="00072FD5" w:rsidRPr="00072FD5" w:rsidRDefault="00072FD5" w:rsidP="00072FD5">
      <w:pPr>
        <w:pStyle w:val="a3"/>
        <w:rPr>
          <w:b/>
        </w:rPr>
      </w:pPr>
      <w:r w:rsidRPr="00072FD5">
        <w:rPr>
          <w:color w:val="4A442A" w:themeColor="background2" w:themeShade="40"/>
        </w:rPr>
        <w:lastRenderedPageBreak/>
        <w:t xml:space="preserve">　　</w:t>
      </w:r>
      <w:r w:rsidRPr="00072FD5">
        <w:rPr>
          <w:b/>
        </w:rPr>
        <w:t>技术参数及功能</w:t>
      </w:r>
      <w:r w:rsidRPr="00072FD5">
        <w:rPr>
          <w:rFonts w:hint="eastAsia"/>
          <w:b/>
        </w:rPr>
        <w:t>:</w:t>
      </w:r>
    </w:p>
    <w:p w:rsidR="00072FD5" w:rsidRPr="00072FD5" w:rsidRDefault="00072FD5" w:rsidP="00072FD5">
      <w:pPr>
        <w:pStyle w:val="a3"/>
        <w:numPr>
          <w:ilvl w:val="2"/>
          <w:numId w:val="2"/>
        </w:numPr>
      </w:pPr>
      <w:r w:rsidRPr="00072FD5">
        <w:t>动态称重和静态称重两种方式，可随时切换</w:t>
      </w:r>
    </w:p>
    <w:p w:rsidR="00072FD5" w:rsidRPr="00072FD5" w:rsidRDefault="00072FD5" w:rsidP="00072FD5">
      <w:pPr>
        <w:pStyle w:val="a3"/>
        <w:numPr>
          <w:ilvl w:val="2"/>
          <w:numId w:val="2"/>
        </w:numPr>
      </w:pPr>
      <w:r w:rsidRPr="00072FD5">
        <w:t>不受车型、轴型的限制、全自动检测</w:t>
      </w:r>
    </w:p>
    <w:p w:rsidR="00072FD5" w:rsidRPr="00072FD5" w:rsidRDefault="00072FD5" w:rsidP="00072FD5">
      <w:pPr>
        <w:pStyle w:val="a3"/>
        <w:numPr>
          <w:ilvl w:val="2"/>
          <w:numId w:val="2"/>
        </w:numPr>
      </w:pPr>
      <w:r w:rsidRPr="00072FD5">
        <w:t>操作简单，并可打印联单及票据</w:t>
      </w:r>
    </w:p>
    <w:p w:rsidR="00072FD5" w:rsidRPr="00072FD5" w:rsidRDefault="00072FD5" w:rsidP="00072FD5">
      <w:pPr>
        <w:pStyle w:val="a3"/>
        <w:numPr>
          <w:ilvl w:val="2"/>
          <w:numId w:val="2"/>
        </w:numPr>
      </w:pPr>
      <w:r w:rsidRPr="00072FD5">
        <w:t>称重范围一般不受限制</w:t>
      </w:r>
    </w:p>
    <w:p w:rsidR="00072FD5" w:rsidRPr="00072FD5" w:rsidRDefault="00072FD5" w:rsidP="00072FD5">
      <w:pPr>
        <w:pStyle w:val="a3"/>
        <w:numPr>
          <w:ilvl w:val="2"/>
          <w:numId w:val="2"/>
        </w:numPr>
      </w:pPr>
      <w:r w:rsidRPr="00072FD5">
        <w:t>计量车速0～10km/h</w:t>
      </w:r>
    </w:p>
    <w:p w:rsidR="00072FD5" w:rsidRPr="00072FD5" w:rsidRDefault="00072FD5" w:rsidP="00072FD5">
      <w:pPr>
        <w:pStyle w:val="a3"/>
        <w:numPr>
          <w:ilvl w:val="2"/>
          <w:numId w:val="2"/>
        </w:numPr>
      </w:pPr>
      <w:r w:rsidRPr="00072FD5">
        <w:t>精度：0.2级、0.5级</w:t>
      </w:r>
    </w:p>
    <w:p w:rsidR="00072FD5" w:rsidRPr="00072FD5" w:rsidRDefault="00072FD5" w:rsidP="00072FD5">
      <w:pPr>
        <w:pStyle w:val="a3"/>
        <w:numPr>
          <w:ilvl w:val="2"/>
          <w:numId w:val="2"/>
        </w:numPr>
      </w:pPr>
      <w:r w:rsidRPr="00072FD5">
        <w:t>车轴、轮胎数自动检测</w:t>
      </w:r>
    </w:p>
    <w:p w:rsidR="00BE6D74" w:rsidRPr="00072FD5" w:rsidRDefault="00BE6D74" w:rsidP="00BE6D74">
      <w:pPr>
        <w:pStyle w:val="a3"/>
        <w:spacing w:line="480" w:lineRule="auto"/>
        <w:rPr>
          <w:rFonts w:ascii="Verdana" w:hAnsi="Verdana"/>
          <w:color w:val="000000"/>
        </w:rPr>
      </w:pPr>
      <w:r w:rsidRPr="00072FD5">
        <w:rPr>
          <w:rFonts w:ascii="Verdana" w:hAnsi="Verdana"/>
          <w:noProof/>
          <w:color w:val="000000"/>
        </w:rPr>
        <w:drawing>
          <wp:inline distT="0" distB="0" distL="0" distR="0">
            <wp:extent cx="5829300" cy="3324225"/>
            <wp:effectExtent l="19050" t="0" r="0" b="0"/>
            <wp:docPr id="1" name="图片 1" descr="http://www.ccqdh.com/UploadFiles/2009413102213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qdh.com/UploadFiles/2009413102213308.jpg"/>
                    <pic:cNvPicPr>
                      <a:picLocks noChangeAspect="1" noChangeArrowheads="1"/>
                    </pic:cNvPicPr>
                  </pic:nvPicPr>
                  <pic:blipFill>
                    <a:blip r:embed="rId9"/>
                    <a:srcRect/>
                    <a:stretch>
                      <a:fillRect/>
                    </a:stretch>
                  </pic:blipFill>
                  <pic:spPr bwMode="auto">
                    <a:xfrm>
                      <a:off x="0" y="0"/>
                      <a:ext cx="5829300" cy="3324225"/>
                    </a:xfrm>
                    <a:prstGeom prst="rect">
                      <a:avLst/>
                    </a:prstGeom>
                    <a:noFill/>
                    <a:ln w="9525">
                      <a:noFill/>
                      <a:miter lim="800000"/>
                      <a:headEnd/>
                      <a:tailEnd/>
                    </a:ln>
                  </pic:spPr>
                </pic:pic>
              </a:graphicData>
            </a:graphic>
          </wp:inline>
        </w:drawing>
      </w:r>
    </w:p>
    <w:p w:rsidR="00072FD5" w:rsidRDefault="00072FD5" w:rsidP="00072FD5">
      <w:pPr>
        <w:pStyle w:val="a3"/>
        <w:numPr>
          <w:ilvl w:val="0"/>
          <w:numId w:val="4"/>
        </w:numPr>
        <w:rPr>
          <w:sz w:val="21"/>
          <w:szCs w:val="21"/>
        </w:rPr>
      </w:pPr>
      <w:r w:rsidRPr="00072FD5">
        <w:rPr>
          <w:sz w:val="21"/>
          <w:szCs w:val="21"/>
        </w:rPr>
        <w:t>联系人:尹先生</w:t>
      </w:r>
    </w:p>
    <w:p w:rsidR="00072FD5" w:rsidRPr="00072FD5" w:rsidRDefault="00072FD5" w:rsidP="00072FD5">
      <w:pPr>
        <w:pStyle w:val="a3"/>
        <w:numPr>
          <w:ilvl w:val="0"/>
          <w:numId w:val="4"/>
        </w:numPr>
        <w:rPr>
          <w:sz w:val="21"/>
          <w:szCs w:val="21"/>
        </w:rPr>
      </w:pPr>
      <w:r w:rsidRPr="00072FD5">
        <w:rPr>
          <w:sz w:val="21"/>
          <w:szCs w:val="21"/>
        </w:rPr>
        <w:t>手</w:t>
      </w:r>
      <w:r w:rsidR="008341BC">
        <w:rPr>
          <w:rFonts w:hint="eastAsia"/>
          <w:sz w:val="21"/>
          <w:szCs w:val="21"/>
        </w:rPr>
        <w:t xml:space="preserve">　</w:t>
      </w:r>
      <w:r w:rsidRPr="00072FD5">
        <w:rPr>
          <w:sz w:val="21"/>
          <w:szCs w:val="21"/>
        </w:rPr>
        <w:t>机: 13627692658</w:t>
      </w:r>
    </w:p>
    <w:p w:rsidR="00072FD5" w:rsidRPr="00072FD5" w:rsidRDefault="00072FD5" w:rsidP="00072FD5">
      <w:pPr>
        <w:pStyle w:val="a3"/>
        <w:numPr>
          <w:ilvl w:val="0"/>
          <w:numId w:val="4"/>
        </w:numPr>
        <w:rPr>
          <w:sz w:val="21"/>
          <w:szCs w:val="21"/>
        </w:rPr>
      </w:pPr>
      <w:r w:rsidRPr="00072FD5">
        <w:rPr>
          <w:sz w:val="21"/>
          <w:szCs w:val="21"/>
        </w:rPr>
        <w:t>Q</w:t>
      </w:r>
      <w:r w:rsidR="008341BC">
        <w:rPr>
          <w:rFonts w:hint="eastAsia"/>
          <w:sz w:val="21"/>
          <w:szCs w:val="21"/>
        </w:rPr>
        <w:t xml:space="preserve">　　</w:t>
      </w:r>
      <w:r w:rsidRPr="00072FD5">
        <w:rPr>
          <w:sz w:val="21"/>
          <w:szCs w:val="21"/>
        </w:rPr>
        <w:t>Q:50573469</w:t>
      </w:r>
    </w:p>
    <w:p w:rsidR="00072FD5" w:rsidRPr="00072FD5" w:rsidRDefault="00072FD5" w:rsidP="00072FD5">
      <w:pPr>
        <w:pStyle w:val="a3"/>
        <w:numPr>
          <w:ilvl w:val="0"/>
          <w:numId w:val="4"/>
        </w:numPr>
        <w:rPr>
          <w:sz w:val="21"/>
          <w:szCs w:val="21"/>
        </w:rPr>
      </w:pPr>
      <w:r w:rsidRPr="00072FD5">
        <w:rPr>
          <w:sz w:val="21"/>
          <w:szCs w:val="21"/>
        </w:rPr>
        <w:t>Email:cqdhdz@sina.com</w:t>
      </w:r>
    </w:p>
    <w:p w:rsidR="00072FD5" w:rsidRPr="00072FD5" w:rsidRDefault="00072FD5" w:rsidP="00072FD5">
      <w:pPr>
        <w:pStyle w:val="a3"/>
        <w:numPr>
          <w:ilvl w:val="0"/>
          <w:numId w:val="4"/>
        </w:numPr>
        <w:rPr>
          <w:sz w:val="21"/>
          <w:szCs w:val="21"/>
        </w:rPr>
      </w:pPr>
      <w:r w:rsidRPr="00072FD5">
        <w:rPr>
          <w:sz w:val="21"/>
          <w:szCs w:val="21"/>
        </w:rPr>
        <w:t>地</w:t>
      </w:r>
      <w:r w:rsidR="008341BC">
        <w:rPr>
          <w:rFonts w:hint="eastAsia"/>
          <w:sz w:val="21"/>
          <w:szCs w:val="21"/>
        </w:rPr>
        <w:t xml:space="preserve">　</w:t>
      </w:r>
      <w:r w:rsidRPr="00072FD5">
        <w:rPr>
          <w:sz w:val="21"/>
          <w:szCs w:val="21"/>
        </w:rPr>
        <w:t>址:重庆市高新区石桥铺枫丹路106号南国大厦5-4</w:t>
      </w:r>
    </w:p>
    <w:p w:rsidR="00072FD5" w:rsidRPr="00072FD5" w:rsidRDefault="00072FD5" w:rsidP="00072FD5">
      <w:pPr>
        <w:pStyle w:val="a3"/>
        <w:numPr>
          <w:ilvl w:val="0"/>
          <w:numId w:val="4"/>
        </w:numPr>
        <w:rPr>
          <w:sz w:val="21"/>
          <w:szCs w:val="21"/>
        </w:rPr>
      </w:pPr>
      <w:r w:rsidRPr="00072FD5">
        <w:rPr>
          <w:sz w:val="21"/>
          <w:szCs w:val="21"/>
        </w:rPr>
        <w:t>邮</w:t>
      </w:r>
      <w:r w:rsidR="008341BC">
        <w:rPr>
          <w:rFonts w:hint="eastAsia"/>
          <w:sz w:val="21"/>
          <w:szCs w:val="21"/>
        </w:rPr>
        <w:t xml:space="preserve">　</w:t>
      </w:r>
      <w:r w:rsidRPr="00072FD5">
        <w:rPr>
          <w:sz w:val="21"/>
          <w:szCs w:val="21"/>
        </w:rPr>
        <w:t>编：400039</w:t>
      </w:r>
    </w:p>
    <w:p w:rsidR="00072FD5" w:rsidRPr="00072FD5" w:rsidRDefault="00072FD5" w:rsidP="00072FD5">
      <w:pPr>
        <w:pStyle w:val="a3"/>
        <w:numPr>
          <w:ilvl w:val="0"/>
          <w:numId w:val="4"/>
        </w:numPr>
        <w:rPr>
          <w:sz w:val="21"/>
          <w:szCs w:val="21"/>
        </w:rPr>
      </w:pPr>
      <w:r w:rsidRPr="00072FD5">
        <w:rPr>
          <w:sz w:val="21"/>
          <w:szCs w:val="21"/>
        </w:rPr>
        <w:t>24小时服务热线: 023-68693512 68639026</w:t>
      </w:r>
    </w:p>
    <w:p w:rsidR="00072FD5" w:rsidRPr="00072FD5" w:rsidRDefault="00072FD5" w:rsidP="00072FD5">
      <w:pPr>
        <w:pStyle w:val="a3"/>
        <w:numPr>
          <w:ilvl w:val="0"/>
          <w:numId w:val="4"/>
        </w:numPr>
        <w:rPr>
          <w:sz w:val="21"/>
          <w:szCs w:val="21"/>
        </w:rPr>
      </w:pPr>
      <w:r w:rsidRPr="00072FD5">
        <w:rPr>
          <w:sz w:val="21"/>
          <w:szCs w:val="21"/>
        </w:rPr>
        <w:t>传</w:t>
      </w:r>
      <w:r w:rsidR="008341BC">
        <w:rPr>
          <w:rFonts w:hint="eastAsia"/>
          <w:sz w:val="21"/>
          <w:szCs w:val="21"/>
        </w:rPr>
        <w:t xml:space="preserve">　</w:t>
      </w:r>
      <w:r w:rsidRPr="00072FD5">
        <w:rPr>
          <w:sz w:val="21"/>
          <w:szCs w:val="21"/>
        </w:rPr>
        <w:t>真:023-68693512</w:t>
      </w:r>
    </w:p>
    <w:p w:rsidR="00072FD5" w:rsidRPr="00072FD5" w:rsidRDefault="00072FD5" w:rsidP="00072FD5">
      <w:pPr>
        <w:pStyle w:val="a3"/>
        <w:numPr>
          <w:ilvl w:val="0"/>
          <w:numId w:val="4"/>
        </w:numPr>
        <w:rPr>
          <w:sz w:val="21"/>
          <w:szCs w:val="21"/>
        </w:rPr>
      </w:pPr>
      <w:r w:rsidRPr="00072FD5">
        <w:rPr>
          <w:sz w:val="21"/>
          <w:szCs w:val="21"/>
        </w:rPr>
        <w:t>开户行:招商银行股份有限公司重庆九龙坡支行</w:t>
      </w:r>
    </w:p>
    <w:p w:rsidR="00072FD5" w:rsidRDefault="00072FD5" w:rsidP="00072FD5">
      <w:pPr>
        <w:pStyle w:val="a3"/>
        <w:numPr>
          <w:ilvl w:val="0"/>
          <w:numId w:val="4"/>
        </w:numPr>
        <w:rPr>
          <w:rFonts w:hint="eastAsia"/>
          <w:sz w:val="21"/>
          <w:szCs w:val="21"/>
        </w:rPr>
      </w:pPr>
      <w:r w:rsidRPr="00072FD5">
        <w:rPr>
          <w:sz w:val="21"/>
          <w:szCs w:val="21"/>
        </w:rPr>
        <w:t>帐</w:t>
      </w:r>
      <w:r w:rsidR="008341BC">
        <w:rPr>
          <w:rFonts w:hint="eastAsia"/>
          <w:sz w:val="21"/>
          <w:szCs w:val="21"/>
        </w:rPr>
        <w:t xml:space="preserve">　</w:t>
      </w:r>
      <w:r w:rsidRPr="00072FD5">
        <w:rPr>
          <w:sz w:val="21"/>
          <w:szCs w:val="21"/>
        </w:rPr>
        <w:t>号:123904486510501</w:t>
      </w:r>
    </w:p>
    <w:p w:rsidR="00FA5490" w:rsidRPr="00072FD5" w:rsidRDefault="00FA5490" w:rsidP="00072FD5">
      <w:pPr>
        <w:pStyle w:val="a3"/>
        <w:numPr>
          <w:ilvl w:val="0"/>
          <w:numId w:val="4"/>
        </w:numPr>
        <w:rPr>
          <w:sz w:val="21"/>
          <w:szCs w:val="21"/>
        </w:rPr>
      </w:pPr>
      <w:r>
        <w:rPr>
          <w:rFonts w:hint="eastAsia"/>
          <w:sz w:val="21"/>
          <w:szCs w:val="21"/>
        </w:rPr>
        <w:t>网</w:t>
      </w:r>
      <w:r w:rsidR="008341BC">
        <w:rPr>
          <w:rFonts w:hint="eastAsia"/>
          <w:sz w:val="21"/>
          <w:szCs w:val="21"/>
        </w:rPr>
        <w:t xml:space="preserve">　</w:t>
      </w:r>
      <w:r>
        <w:rPr>
          <w:rFonts w:hint="eastAsia"/>
          <w:sz w:val="21"/>
          <w:szCs w:val="21"/>
        </w:rPr>
        <w:t>址：www.ccqdh.com</w:t>
      </w:r>
    </w:p>
    <w:sectPr w:rsidR="00FA5490" w:rsidRPr="00072FD5" w:rsidSect="008073C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07" w:rsidRDefault="00305A07" w:rsidP="008073C3">
      <w:r>
        <w:separator/>
      </w:r>
    </w:p>
  </w:endnote>
  <w:endnote w:type="continuationSeparator" w:id="1">
    <w:p w:rsidR="00305A07" w:rsidRDefault="00305A07" w:rsidP="008073C3">
      <w:r>
        <w:continuationSeparator/>
      </w:r>
    </w:p>
  </w:endnote>
  <w:endnote w:id="2">
    <w:p w:rsidR="008073C3" w:rsidRPr="008073C3" w:rsidRDefault="008073C3" w:rsidP="008073C3">
      <w:pPr>
        <w:pStyle w:val="a3"/>
        <w:spacing w:line="360" w:lineRule="auto"/>
        <w:rPr>
          <w:color w:val="000000"/>
          <w:sz w:val="18"/>
          <w:szCs w:val="18"/>
        </w:rPr>
      </w:pPr>
      <w:r>
        <w:rPr>
          <w:rStyle w:val="a8"/>
        </w:rPr>
        <w:endnoteRef/>
      </w:r>
      <w:r>
        <w:t xml:space="preserve"> </w:t>
      </w:r>
      <w:r w:rsidRPr="008073C3">
        <w:rPr>
          <w:rFonts w:ascii="Verdana" w:hAnsi="Verdana" w:hint="eastAsia"/>
          <w:color w:val="000000"/>
          <w:sz w:val="18"/>
          <w:szCs w:val="18"/>
        </w:rPr>
        <w:t>重庆都恒电子有限公司</w:t>
      </w:r>
      <w:r>
        <w:rPr>
          <w:rFonts w:ascii="Verdana" w:hAnsi="Verdana" w:hint="eastAsia"/>
          <w:color w:val="000000"/>
          <w:sz w:val="18"/>
          <w:szCs w:val="18"/>
        </w:rPr>
        <w:t>©</w:t>
      </w:r>
    </w:p>
    <w:p w:rsidR="008073C3" w:rsidRDefault="008073C3">
      <w:pPr>
        <w:pStyle w:val="a7"/>
        <w:rPr>
          <w:rFonts w:hint="eastAsia"/>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07" w:rsidRDefault="00305A07" w:rsidP="008073C3">
      <w:r>
        <w:separator/>
      </w:r>
    </w:p>
  </w:footnote>
  <w:footnote w:type="continuationSeparator" w:id="1">
    <w:p w:rsidR="00305A07" w:rsidRDefault="00305A07" w:rsidP="00807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F42"/>
      </v:shape>
    </w:pict>
  </w:numPicBullet>
  <w:abstractNum w:abstractNumId="0">
    <w:nsid w:val="23B10479"/>
    <w:multiLevelType w:val="hybridMultilevel"/>
    <w:tmpl w:val="9F6C743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4904530"/>
    <w:multiLevelType w:val="hybridMultilevel"/>
    <w:tmpl w:val="2334C7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E294F89"/>
    <w:multiLevelType w:val="hybridMultilevel"/>
    <w:tmpl w:val="129EA2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713625D"/>
    <w:multiLevelType w:val="hybridMultilevel"/>
    <w:tmpl w:val="B760794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2BD"/>
    <w:rsid w:val="00072FD5"/>
    <w:rsid w:val="000848AC"/>
    <w:rsid w:val="002622BD"/>
    <w:rsid w:val="00302ED3"/>
    <w:rsid w:val="00305A07"/>
    <w:rsid w:val="003169A8"/>
    <w:rsid w:val="00456C89"/>
    <w:rsid w:val="00465331"/>
    <w:rsid w:val="00480CCC"/>
    <w:rsid w:val="006C6FBF"/>
    <w:rsid w:val="007C4A7C"/>
    <w:rsid w:val="008073C3"/>
    <w:rsid w:val="008341BC"/>
    <w:rsid w:val="00BE6D74"/>
    <w:rsid w:val="00FA5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A8"/>
    <w:pPr>
      <w:widowControl w:val="0"/>
      <w:jc w:val="both"/>
    </w:pPr>
  </w:style>
  <w:style w:type="paragraph" w:styleId="1">
    <w:name w:val="heading 1"/>
    <w:basedOn w:val="a"/>
    <w:next w:val="a"/>
    <w:link w:val="1Char"/>
    <w:uiPriority w:val="9"/>
    <w:qFormat/>
    <w:rsid w:val="00BE6D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2B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E6D74"/>
    <w:rPr>
      <w:sz w:val="16"/>
      <w:szCs w:val="16"/>
    </w:rPr>
  </w:style>
  <w:style w:type="character" w:customStyle="1" w:styleId="Char">
    <w:name w:val="批注框文本 Char"/>
    <w:basedOn w:val="a0"/>
    <w:link w:val="a4"/>
    <w:uiPriority w:val="99"/>
    <w:semiHidden/>
    <w:rsid w:val="00BE6D74"/>
    <w:rPr>
      <w:sz w:val="16"/>
      <w:szCs w:val="16"/>
    </w:rPr>
  </w:style>
  <w:style w:type="character" w:customStyle="1" w:styleId="1Char">
    <w:name w:val="标题 1 Char"/>
    <w:basedOn w:val="a0"/>
    <w:link w:val="1"/>
    <w:uiPriority w:val="9"/>
    <w:rsid w:val="00BE6D74"/>
    <w:rPr>
      <w:b/>
      <w:bCs/>
      <w:kern w:val="44"/>
      <w:sz w:val="44"/>
      <w:szCs w:val="44"/>
    </w:rPr>
  </w:style>
  <w:style w:type="paragraph" w:styleId="a5">
    <w:name w:val="header"/>
    <w:basedOn w:val="a"/>
    <w:link w:val="Char0"/>
    <w:uiPriority w:val="99"/>
    <w:semiHidden/>
    <w:unhideWhenUsed/>
    <w:rsid w:val="008073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073C3"/>
    <w:rPr>
      <w:sz w:val="18"/>
      <w:szCs w:val="18"/>
    </w:rPr>
  </w:style>
  <w:style w:type="paragraph" w:styleId="a6">
    <w:name w:val="footer"/>
    <w:basedOn w:val="a"/>
    <w:link w:val="Char1"/>
    <w:uiPriority w:val="99"/>
    <w:semiHidden/>
    <w:unhideWhenUsed/>
    <w:rsid w:val="008073C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073C3"/>
    <w:rPr>
      <w:sz w:val="18"/>
      <w:szCs w:val="18"/>
    </w:rPr>
  </w:style>
  <w:style w:type="paragraph" w:styleId="a7">
    <w:name w:val="endnote text"/>
    <w:basedOn w:val="a"/>
    <w:link w:val="Char2"/>
    <w:uiPriority w:val="99"/>
    <w:semiHidden/>
    <w:unhideWhenUsed/>
    <w:rsid w:val="008073C3"/>
    <w:pPr>
      <w:snapToGrid w:val="0"/>
      <w:jc w:val="left"/>
    </w:pPr>
  </w:style>
  <w:style w:type="character" w:customStyle="1" w:styleId="Char2">
    <w:name w:val="尾注文本 Char"/>
    <w:basedOn w:val="a0"/>
    <w:link w:val="a7"/>
    <w:uiPriority w:val="99"/>
    <w:semiHidden/>
    <w:rsid w:val="008073C3"/>
  </w:style>
  <w:style w:type="character" w:styleId="a8">
    <w:name w:val="endnote reference"/>
    <w:basedOn w:val="a0"/>
    <w:uiPriority w:val="99"/>
    <w:semiHidden/>
    <w:unhideWhenUsed/>
    <w:rsid w:val="008073C3"/>
    <w:rPr>
      <w:vertAlign w:val="superscript"/>
    </w:rPr>
  </w:style>
</w:styles>
</file>

<file path=word/webSettings.xml><?xml version="1.0" encoding="utf-8"?>
<w:webSettings xmlns:r="http://schemas.openxmlformats.org/officeDocument/2006/relationships" xmlns:w="http://schemas.openxmlformats.org/wordprocessingml/2006/main">
  <w:divs>
    <w:div w:id="9113920">
      <w:bodyDiv w:val="1"/>
      <w:marLeft w:val="0"/>
      <w:marRight w:val="0"/>
      <w:marTop w:val="0"/>
      <w:marBottom w:val="0"/>
      <w:divBdr>
        <w:top w:val="none" w:sz="0" w:space="0" w:color="auto"/>
        <w:left w:val="none" w:sz="0" w:space="0" w:color="auto"/>
        <w:bottom w:val="none" w:sz="0" w:space="0" w:color="auto"/>
        <w:right w:val="none" w:sz="0" w:space="0" w:color="auto"/>
      </w:divBdr>
    </w:div>
    <w:div w:id="217056353">
      <w:bodyDiv w:val="1"/>
      <w:marLeft w:val="0"/>
      <w:marRight w:val="0"/>
      <w:marTop w:val="0"/>
      <w:marBottom w:val="0"/>
      <w:divBdr>
        <w:top w:val="none" w:sz="0" w:space="0" w:color="auto"/>
        <w:left w:val="none" w:sz="0" w:space="0" w:color="auto"/>
        <w:bottom w:val="none" w:sz="0" w:space="0" w:color="auto"/>
        <w:right w:val="none" w:sz="0" w:space="0" w:color="auto"/>
      </w:divBdr>
    </w:div>
    <w:div w:id="908730609">
      <w:bodyDiv w:val="1"/>
      <w:marLeft w:val="0"/>
      <w:marRight w:val="0"/>
      <w:marTop w:val="0"/>
      <w:marBottom w:val="0"/>
      <w:divBdr>
        <w:top w:val="none" w:sz="0" w:space="0" w:color="auto"/>
        <w:left w:val="none" w:sz="0" w:space="0" w:color="auto"/>
        <w:bottom w:val="none" w:sz="0" w:space="0" w:color="auto"/>
        <w:right w:val="none" w:sz="0" w:space="0" w:color="auto"/>
      </w:divBdr>
    </w:div>
    <w:div w:id="1038776406">
      <w:bodyDiv w:val="1"/>
      <w:marLeft w:val="0"/>
      <w:marRight w:val="0"/>
      <w:marTop w:val="0"/>
      <w:marBottom w:val="0"/>
      <w:divBdr>
        <w:top w:val="none" w:sz="0" w:space="0" w:color="auto"/>
        <w:left w:val="none" w:sz="0" w:space="0" w:color="auto"/>
        <w:bottom w:val="none" w:sz="0" w:space="0" w:color="auto"/>
        <w:right w:val="none" w:sz="0" w:space="0" w:color="auto"/>
      </w:divBdr>
    </w:div>
    <w:div w:id="1202935608">
      <w:bodyDiv w:val="1"/>
      <w:marLeft w:val="0"/>
      <w:marRight w:val="0"/>
      <w:marTop w:val="0"/>
      <w:marBottom w:val="0"/>
      <w:divBdr>
        <w:top w:val="none" w:sz="0" w:space="0" w:color="auto"/>
        <w:left w:val="none" w:sz="0" w:space="0" w:color="auto"/>
        <w:bottom w:val="none" w:sz="0" w:space="0" w:color="auto"/>
        <w:right w:val="none" w:sz="0" w:space="0" w:color="auto"/>
      </w:divBdr>
    </w:div>
    <w:div w:id="21185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D7A68F-313A-48B0-AA80-6284B9C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125</Words>
  <Characters>716</Characters>
  <Application>Microsoft Office Word</Application>
  <DocSecurity>0</DocSecurity>
  <Lines>5</Lines>
  <Paragraphs>1</Paragraphs>
  <ScaleCrop>false</ScaleCrop>
  <Company>CHINA</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2015-10-28T08:00:00Z</dcterms:created>
  <dcterms:modified xsi:type="dcterms:W3CDTF">2015-10-28T08:30:00Z</dcterms:modified>
</cp:coreProperties>
</file>